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3AD86254" w:rsidR="00962459" w:rsidRDefault="00CE3AFC" w:rsidP="003002BF">
      <w:pPr>
        <w:jc w:val="center"/>
      </w:pPr>
      <w:r>
        <w:rPr>
          <w:rFonts w:ascii="Arial Narrow" w:hAnsi="Arial Narrow"/>
          <w:noProof/>
        </w:rPr>
        <w:drawing>
          <wp:inline distT="0" distB="0" distL="0" distR="0" wp14:anchorId="07EBB2D1" wp14:editId="1A410AE2">
            <wp:extent cx="685800" cy="1188720"/>
            <wp:effectExtent l="0" t="0" r="0" b="0"/>
            <wp:docPr id="773627510" name="Picture 773627510" descr="T:\Program HUB\Program Services\Logos\BHT\Industry Trusts\End-Line Manufactu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End-Line Manufactu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24B0603A"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764BC38F"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616FAE7F"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w:t>
            </w:r>
            <w:r w:rsidR="006F37B4">
              <w:rPr>
                <w:rFonts w:ascii="Arial Narrow" w:hAnsi="Arial Narrow"/>
              </w:rPr>
              <w:t>.</w:t>
            </w:r>
            <w:r w:rsidRPr="00E56C87">
              <w:rPr>
                <w:rFonts w:ascii="Arial Narrow" w:hAnsi="Arial Narrow"/>
              </w:rPr>
              <w:t>722</w:t>
            </w:r>
            <w:r w:rsidR="006F37B4">
              <w:rPr>
                <w:rFonts w:ascii="Arial Narrow" w:hAnsi="Arial Narrow"/>
              </w:rPr>
              <w:t>.</w:t>
            </w:r>
            <w:r w:rsidRPr="00E56C87">
              <w:rPr>
                <w:rFonts w:ascii="Arial Narrow" w:hAnsi="Arial Narrow"/>
              </w:rPr>
              <w:t>4661</w:t>
            </w:r>
          </w:p>
          <w:p w14:paraId="7A79DCD2" w14:textId="148638DF"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7C408AB7"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0" w:name="_Hlk525293326"/>
          </w:p>
          <w:p w14:paraId="4CAA5F0B" w14:textId="5316882A"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6F37B4">
              <w:rPr>
                <w:rFonts w:ascii="Arial Narrow" w:hAnsi="Arial Narrow"/>
              </w:rPr>
              <w:t xml:space="preserve">ustomer </w:t>
            </w:r>
            <w:r>
              <w:rPr>
                <w:rFonts w:ascii="Arial Narrow" w:hAnsi="Arial Narrow"/>
              </w:rPr>
              <w:t>S</w:t>
            </w:r>
            <w:r w:rsidR="006F37B4">
              <w:rPr>
                <w:rFonts w:ascii="Arial Narrow" w:hAnsi="Arial Narrow"/>
              </w:rPr>
              <w:t>ervice:</w:t>
            </w:r>
            <w:r>
              <w:rPr>
                <w:rFonts w:ascii="Arial Narrow" w:hAnsi="Arial Narrow"/>
              </w:rPr>
              <w:t xml:space="preserve"> 800.370.5856</w:t>
            </w:r>
          </w:p>
          <w:bookmarkEnd w:id="20"/>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3BE31013"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roofErr w:type="gramStart"/>
            <w:r w:rsidR="00880D1D" w:rsidRPr="00997CC6">
              <w:rPr>
                <w:rFonts w:ascii="Arial Narrow" w:hAnsi="Arial Narrow"/>
                <w:color w:val="000000"/>
              </w:rPr>
              <w:t xml:space="preserve">:  </w:t>
            </w:r>
            <w:r w:rsidR="00294AF8">
              <w:rPr>
                <w:rFonts w:ascii="Arial Narrow" w:hAnsi="Arial Narrow"/>
                <w:color w:val="000000"/>
              </w:rPr>
              <w:t>1271</w:t>
            </w:r>
            <w:proofErr w:type="gramEnd"/>
            <w:r w:rsidR="00294AF8">
              <w:rPr>
                <w:rFonts w:ascii="Arial Narrow" w:hAnsi="Arial Narrow"/>
                <w:color w:val="000000"/>
              </w:rPr>
              <w:t xml:space="preserve"> Ave of the Americas FL37, New York, NY 10020-1304</w:t>
            </w:r>
            <w:r w:rsidR="0065495A">
              <w:rPr>
                <w:rFonts w:ascii="Arial Narrow" w:hAnsi="Arial Narrow"/>
              </w:rPr>
              <w:t xml:space="preserve"> Customer Service</w:t>
            </w:r>
            <w:r w:rsidR="00C31D7B">
              <w:rPr>
                <w:rFonts w:ascii="Arial Narrow" w:hAnsi="Arial Narrow"/>
              </w:rPr>
              <w:t>:</w:t>
            </w:r>
            <w:r w:rsidR="0065495A">
              <w:rPr>
                <w:rFonts w:ascii="Arial Narrow" w:hAnsi="Arial Narrow"/>
              </w:rPr>
              <w:t xml:space="preserve"> 212.770.7000</w:t>
            </w:r>
          </w:p>
          <w:p w14:paraId="4FFE69D8" w14:textId="58C8AE14"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6F37B4">
              <w:rPr>
                <w:rFonts w:ascii="Arial Narrow" w:hAnsi="Arial Narrow"/>
              </w:rPr>
              <w:t xml:space="preserve">ustomer </w:t>
            </w:r>
            <w:r>
              <w:rPr>
                <w:rFonts w:ascii="Arial Narrow" w:hAnsi="Arial Narrow"/>
              </w:rPr>
              <w:t>S</w:t>
            </w:r>
            <w:r w:rsidR="006F37B4">
              <w:rPr>
                <w:rFonts w:ascii="Arial Narrow" w:hAnsi="Arial Narrow"/>
              </w:rPr>
              <w:t>ervice:</w:t>
            </w:r>
            <w:r>
              <w:rPr>
                <w:rFonts w:ascii="Arial Narrow" w:hAnsi="Arial Narrow"/>
              </w:rPr>
              <w:t xml:space="preserve"> 800</w:t>
            </w:r>
            <w:r w:rsidR="006F37B4">
              <w:rPr>
                <w:rFonts w:ascii="Arial Narrow" w:hAnsi="Arial Narrow"/>
              </w:rPr>
              <w:t>.</w:t>
            </w:r>
            <w:r>
              <w:rPr>
                <w:rFonts w:ascii="Arial Narrow" w:hAnsi="Arial Narrow"/>
              </w:rPr>
              <w:t>607</w:t>
            </w:r>
            <w:r w:rsidR="006F37B4">
              <w:rPr>
                <w:rFonts w:ascii="Arial Narrow" w:hAnsi="Arial Narrow"/>
              </w:rPr>
              <w:t>.</w:t>
            </w:r>
            <w:r>
              <w:rPr>
                <w:rFonts w:ascii="Arial Narrow" w:hAnsi="Arial Narrow"/>
              </w:rPr>
              <w:t>9174</w:t>
            </w:r>
          </w:p>
          <w:p w14:paraId="2477C9B2" w14:textId="038114C7" w:rsidR="006F37B4" w:rsidRPr="00997CC6" w:rsidRDefault="006F37B4"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1"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1"/>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2"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2"/>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3"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3"/>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1551A420"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6F37B4">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4"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4"/>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4AD9A000"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611B19">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5"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5"/>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6"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6"/>
            <w:r w:rsidR="007D37B5">
              <w:rPr>
                <w:rFonts w:ascii="Arial Narrow" w:hAnsi="Arial Narrow"/>
                <w:bCs/>
                <w:iCs/>
              </w:rPr>
              <w:t xml:space="preserve">  No  </w:t>
            </w:r>
          </w:p>
          <w:p w14:paraId="3DC28E21" w14:textId="47D16B90"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6F37B4" w:rsidRPr="00303CF9">
              <w:rPr>
                <w:rFonts w:ascii="Arial Narrow" w:hAnsi="Arial Narrow"/>
                <w:b/>
                <w:spacing w:val="-5"/>
              </w:rPr>
              <w:t xml:space="preserve">Nice </w:t>
            </w:r>
            <w:r w:rsidR="006F37B4" w:rsidRPr="00303CF9">
              <w:rPr>
                <w:rFonts w:ascii="Arial Narrow" w:hAnsi="Arial Narrow"/>
                <w:b/>
                <w:spacing w:val="-2"/>
              </w:rPr>
              <w:t>Healthcare:</w:t>
            </w:r>
            <w:r w:rsidR="006F37B4">
              <w:rPr>
                <w:rFonts w:ascii="Arial Narrow" w:hAnsi="Arial Narrow"/>
                <w:b/>
                <w:spacing w:val="-2"/>
              </w:rPr>
              <w:t xml:space="preserve"> </w:t>
            </w:r>
            <w:r w:rsidR="006F37B4" w:rsidRPr="00997CC6">
              <w:rPr>
                <w:rFonts w:ascii="Arial Narrow" w:hAnsi="Arial Narrow"/>
              </w:rPr>
              <w:fldChar w:fldCharType="begin">
                <w:ffData>
                  <w:name w:val="Check25"/>
                  <w:enabled/>
                  <w:calcOnExit w:val="0"/>
                  <w:checkBox>
                    <w:sizeAuto/>
                    <w:default w:val="0"/>
                  </w:checkBox>
                </w:ffData>
              </w:fldChar>
            </w:r>
            <w:r w:rsidR="006F37B4" w:rsidRPr="00997CC6">
              <w:rPr>
                <w:rFonts w:ascii="Arial Narrow" w:hAnsi="Arial Narrow"/>
              </w:rPr>
              <w:instrText xml:space="preserve"> FORMCHECKBOX </w:instrText>
            </w:r>
            <w:r w:rsidR="006F37B4" w:rsidRPr="00997CC6">
              <w:rPr>
                <w:rFonts w:ascii="Arial Narrow" w:hAnsi="Arial Narrow"/>
              </w:rPr>
            </w:r>
            <w:r w:rsidR="006F37B4" w:rsidRPr="00997CC6">
              <w:rPr>
                <w:rFonts w:ascii="Arial Narrow" w:hAnsi="Arial Narrow"/>
              </w:rPr>
              <w:fldChar w:fldCharType="separate"/>
            </w:r>
            <w:r w:rsidR="006F37B4" w:rsidRPr="00997CC6">
              <w:rPr>
                <w:rFonts w:ascii="Arial Narrow" w:hAnsi="Arial Narrow"/>
              </w:rPr>
              <w:fldChar w:fldCharType="end"/>
            </w:r>
            <w:r w:rsidR="006F37B4" w:rsidRPr="00303CF9">
              <w:rPr>
                <w:rFonts w:ascii="Arial Narrow" w:hAnsi="Arial Narrow"/>
                <w:spacing w:val="-2"/>
              </w:rPr>
              <w:t>Supplemental</w:t>
            </w:r>
            <w:r w:rsidR="006F37B4" w:rsidRPr="00303CF9">
              <w:rPr>
                <w:rFonts w:ascii="Arial Narrow" w:hAnsi="Arial Narrow"/>
                <w:spacing w:val="4"/>
              </w:rPr>
              <w:t xml:space="preserve"> </w:t>
            </w:r>
            <w:r w:rsidR="006F37B4" w:rsidRPr="00303CF9">
              <w:rPr>
                <w:rFonts w:ascii="Arial Narrow" w:hAnsi="Arial Narrow"/>
                <w:spacing w:val="-2"/>
              </w:rPr>
              <w:t>Benefit</w:t>
            </w:r>
            <w:r w:rsidR="006F37B4" w:rsidRPr="00303CF9">
              <w:rPr>
                <w:rFonts w:ascii="Arial Narrow" w:hAnsi="Arial Narrow"/>
                <w:spacing w:val="5"/>
              </w:rPr>
              <w:t xml:space="preserve"> </w:t>
            </w:r>
            <w:r w:rsidR="006F37B4"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17DD29B9" w:rsidR="00C97C1A" w:rsidRDefault="00611B19" w:rsidP="00C97C1A">
      <w:pPr>
        <w:spacing w:before="0" w:after="0"/>
        <w:jc w:val="center"/>
      </w:pPr>
      <w:r>
        <w:rPr>
          <w:noProof/>
        </w:rPr>
        <w:lastRenderedPageBreak/>
        <w:drawing>
          <wp:inline distT="0" distB="0" distL="0" distR="0" wp14:anchorId="1A966F22" wp14:editId="053B6C53">
            <wp:extent cx="5648960" cy="7406640"/>
            <wp:effectExtent l="0" t="0" r="8890" b="3810"/>
            <wp:docPr id="1244413907"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3907" name="Picture 1" descr="A close up of a document&#10;&#10;Description automatically generated"/>
                    <pic:cNvPicPr/>
                  </pic:nvPicPr>
                  <pic:blipFill>
                    <a:blip r:embed="rId12"/>
                    <a:stretch>
                      <a:fillRect/>
                    </a:stretch>
                  </pic:blipFill>
                  <pic:spPr>
                    <a:xfrm>
                      <a:off x="0" y="0"/>
                      <a:ext cx="5648960" cy="7406640"/>
                    </a:xfrm>
                    <a:prstGeom prst="rect">
                      <a:avLst/>
                    </a:prstGeom>
                  </pic:spPr>
                </pic:pic>
              </a:graphicData>
            </a:graphic>
          </wp:inline>
        </w:drawing>
      </w:r>
    </w:p>
    <w:p w14:paraId="77BFFC1D" w14:textId="2EBD698D" w:rsidR="00D43482" w:rsidRPr="004B062C" w:rsidRDefault="00611B19" w:rsidP="004B062C">
      <w:pPr>
        <w:spacing w:before="0" w:after="0"/>
        <w:jc w:val="center"/>
      </w:pPr>
      <w:r>
        <w:rPr>
          <w:noProof/>
        </w:rPr>
        <w:lastRenderedPageBreak/>
        <w:drawing>
          <wp:inline distT="0" distB="0" distL="0" distR="0" wp14:anchorId="33872502" wp14:editId="0459A253">
            <wp:extent cx="5612765" cy="7406640"/>
            <wp:effectExtent l="0" t="0" r="6985" b="3810"/>
            <wp:docPr id="761167813"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67813" name="Picture 1" descr="A close up of a document&#10;&#10;Description automatically generated"/>
                    <pic:cNvPicPr/>
                  </pic:nvPicPr>
                  <pic:blipFill>
                    <a:blip r:embed="rId13"/>
                    <a:stretch>
                      <a:fillRect/>
                    </a:stretch>
                  </pic:blipFill>
                  <pic:spPr>
                    <a:xfrm>
                      <a:off x="0" y="0"/>
                      <a:ext cx="561276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1C4E" w14:textId="77777777" w:rsidR="004808D2" w:rsidRDefault="004808D2">
      <w:r>
        <w:separator/>
      </w:r>
    </w:p>
  </w:endnote>
  <w:endnote w:type="continuationSeparator" w:id="0">
    <w:p w14:paraId="64111CF2" w14:textId="77777777" w:rsidR="004808D2" w:rsidRDefault="0048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7C25F86C"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sidR="00CE3AFC">
      <w:rPr>
        <w:rFonts w:ascii="Arial Narrow" w:hAnsi="Arial Narrow"/>
      </w:rPr>
      <w:t>ELM</w:t>
    </w:r>
    <w:r w:rsidR="00D629AE">
      <w:rPr>
        <w:rFonts w:ascii="Arial Narrow" w:hAnsi="Arial Narrow"/>
      </w:rPr>
      <w:t>I</w:t>
    </w:r>
    <w:r>
      <w:rPr>
        <w:rFonts w:ascii="Arial Narrow" w:hAnsi="Arial Narrow"/>
      </w:rPr>
      <w:t>.1.1.202</w:t>
    </w:r>
    <w:r w:rsidR="006F37B4">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6F37B4">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71C8" w14:textId="77777777" w:rsidR="004808D2" w:rsidRDefault="004808D2">
      <w:r>
        <w:separator/>
      </w:r>
    </w:p>
  </w:footnote>
  <w:footnote w:type="continuationSeparator" w:id="0">
    <w:p w14:paraId="266E3D16" w14:textId="77777777" w:rsidR="004808D2" w:rsidRDefault="0048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3D4A"/>
    <w:rsid w:val="0001412D"/>
    <w:rsid w:val="00027B76"/>
    <w:rsid w:val="00030EFE"/>
    <w:rsid w:val="000331C5"/>
    <w:rsid w:val="0004366D"/>
    <w:rsid w:val="000526B3"/>
    <w:rsid w:val="000528C8"/>
    <w:rsid w:val="000664C7"/>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F22AE"/>
    <w:rsid w:val="000F497D"/>
    <w:rsid w:val="000F59A3"/>
    <w:rsid w:val="001020FF"/>
    <w:rsid w:val="0010715C"/>
    <w:rsid w:val="00110B93"/>
    <w:rsid w:val="00110C11"/>
    <w:rsid w:val="00111909"/>
    <w:rsid w:val="00115484"/>
    <w:rsid w:val="00120517"/>
    <w:rsid w:val="00123EFA"/>
    <w:rsid w:val="001262A2"/>
    <w:rsid w:val="00126D15"/>
    <w:rsid w:val="00134F8F"/>
    <w:rsid w:val="00150839"/>
    <w:rsid w:val="00153702"/>
    <w:rsid w:val="00154866"/>
    <w:rsid w:val="001766F5"/>
    <w:rsid w:val="00177C6F"/>
    <w:rsid w:val="00180EAD"/>
    <w:rsid w:val="00182012"/>
    <w:rsid w:val="0018610C"/>
    <w:rsid w:val="00187990"/>
    <w:rsid w:val="00187CFB"/>
    <w:rsid w:val="00194888"/>
    <w:rsid w:val="001A02FB"/>
    <w:rsid w:val="001A29A5"/>
    <w:rsid w:val="001A6AC5"/>
    <w:rsid w:val="001B0478"/>
    <w:rsid w:val="001C0AB5"/>
    <w:rsid w:val="001C2F4B"/>
    <w:rsid w:val="001C6274"/>
    <w:rsid w:val="001E1D85"/>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9049B"/>
    <w:rsid w:val="00292203"/>
    <w:rsid w:val="00294AF8"/>
    <w:rsid w:val="002A205C"/>
    <w:rsid w:val="002A2A0E"/>
    <w:rsid w:val="002A5AAE"/>
    <w:rsid w:val="002A6A47"/>
    <w:rsid w:val="002B129E"/>
    <w:rsid w:val="002B3859"/>
    <w:rsid w:val="002B6389"/>
    <w:rsid w:val="002B7665"/>
    <w:rsid w:val="002C2476"/>
    <w:rsid w:val="002C3D0C"/>
    <w:rsid w:val="002C5258"/>
    <w:rsid w:val="002D55E0"/>
    <w:rsid w:val="002D5F0B"/>
    <w:rsid w:val="002E32D1"/>
    <w:rsid w:val="002F06E5"/>
    <w:rsid w:val="002F6016"/>
    <w:rsid w:val="003002BF"/>
    <w:rsid w:val="0030323C"/>
    <w:rsid w:val="00305CF5"/>
    <w:rsid w:val="00315864"/>
    <w:rsid w:val="00317056"/>
    <w:rsid w:val="00321415"/>
    <w:rsid w:val="003231F6"/>
    <w:rsid w:val="003267A1"/>
    <w:rsid w:val="00326D98"/>
    <w:rsid w:val="003311AD"/>
    <w:rsid w:val="00332A7E"/>
    <w:rsid w:val="00333845"/>
    <w:rsid w:val="00336E33"/>
    <w:rsid w:val="003375AF"/>
    <w:rsid w:val="00337800"/>
    <w:rsid w:val="00347345"/>
    <w:rsid w:val="00350986"/>
    <w:rsid w:val="0035652E"/>
    <w:rsid w:val="0036168D"/>
    <w:rsid w:val="0037147B"/>
    <w:rsid w:val="003803B0"/>
    <w:rsid w:val="00390378"/>
    <w:rsid w:val="00390704"/>
    <w:rsid w:val="003A092A"/>
    <w:rsid w:val="003A3D8E"/>
    <w:rsid w:val="003B5E42"/>
    <w:rsid w:val="003B7881"/>
    <w:rsid w:val="003C42F7"/>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367A1"/>
    <w:rsid w:val="00447DBC"/>
    <w:rsid w:val="0045244E"/>
    <w:rsid w:val="004551C8"/>
    <w:rsid w:val="004564DE"/>
    <w:rsid w:val="0046058F"/>
    <w:rsid w:val="004631B8"/>
    <w:rsid w:val="0046726A"/>
    <w:rsid w:val="004700D2"/>
    <w:rsid w:val="00471DCC"/>
    <w:rsid w:val="00472D0A"/>
    <w:rsid w:val="00474901"/>
    <w:rsid w:val="0047589C"/>
    <w:rsid w:val="004808D2"/>
    <w:rsid w:val="00490C03"/>
    <w:rsid w:val="004910CA"/>
    <w:rsid w:val="00492645"/>
    <w:rsid w:val="00494330"/>
    <w:rsid w:val="00494B01"/>
    <w:rsid w:val="00496710"/>
    <w:rsid w:val="004A5785"/>
    <w:rsid w:val="004B062C"/>
    <w:rsid w:val="004B53AE"/>
    <w:rsid w:val="004B62E8"/>
    <w:rsid w:val="004C4897"/>
    <w:rsid w:val="004D3D42"/>
    <w:rsid w:val="004D7BCB"/>
    <w:rsid w:val="004E3135"/>
    <w:rsid w:val="004E6243"/>
    <w:rsid w:val="004F2B96"/>
    <w:rsid w:val="00505DA9"/>
    <w:rsid w:val="005109F2"/>
    <w:rsid w:val="0051702D"/>
    <w:rsid w:val="00520741"/>
    <w:rsid w:val="0052533C"/>
    <w:rsid w:val="005279D9"/>
    <w:rsid w:val="00535D0C"/>
    <w:rsid w:val="005419B5"/>
    <w:rsid w:val="0054289B"/>
    <w:rsid w:val="005458CF"/>
    <w:rsid w:val="005508AC"/>
    <w:rsid w:val="0056327F"/>
    <w:rsid w:val="00567887"/>
    <w:rsid w:val="00573D0F"/>
    <w:rsid w:val="00582832"/>
    <w:rsid w:val="00587530"/>
    <w:rsid w:val="00594BD0"/>
    <w:rsid w:val="00596423"/>
    <w:rsid w:val="005A1575"/>
    <w:rsid w:val="005A38DF"/>
    <w:rsid w:val="005A5452"/>
    <w:rsid w:val="005A7654"/>
    <w:rsid w:val="005B2741"/>
    <w:rsid w:val="005B28D9"/>
    <w:rsid w:val="005C26C6"/>
    <w:rsid w:val="005C748C"/>
    <w:rsid w:val="005D7560"/>
    <w:rsid w:val="005E0EA4"/>
    <w:rsid w:val="005E5B26"/>
    <w:rsid w:val="005F0195"/>
    <w:rsid w:val="005F0ADA"/>
    <w:rsid w:val="005F15F6"/>
    <w:rsid w:val="005F28B5"/>
    <w:rsid w:val="0060747D"/>
    <w:rsid w:val="00611B19"/>
    <w:rsid w:val="00613580"/>
    <w:rsid w:val="006266AE"/>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B3737"/>
    <w:rsid w:val="006B63B6"/>
    <w:rsid w:val="006C2765"/>
    <w:rsid w:val="006C5B07"/>
    <w:rsid w:val="006D6294"/>
    <w:rsid w:val="006D689B"/>
    <w:rsid w:val="006D7B72"/>
    <w:rsid w:val="006E03F4"/>
    <w:rsid w:val="006F356A"/>
    <w:rsid w:val="006F37B4"/>
    <w:rsid w:val="006F607A"/>
    <w:rsid w:val="0070260F"/>
    <w:rsid w:val="0070426A"/>
    <w:rsid w:val="00705C57"/>
    <w:rsid w:val="007072F7"/>
    <w:rsid w:val="0071080E"/>
    <w:rsid w:val="00714B05"/>
    <w:rsid w:val="007202EC"/>
    <w:rsid w:val="00722085"/>
    <w:rsid w:val="00724949"/>
    <w:rsid w:val="00726228"/>
    <w:rsid w:val="00745231"/>
    <w:rsid w:val="00746522"/>
    <w:rsid w:val="007524E9"/>
    <w:rsid w:val="00754E3B"/>
    <w:rsid w:val="00756240"/>
    <w:rsid w:val="00763C58"/>
    <w:rsid w:val="0076538E"/>
    <w:rsid w:val="007679DE"/>
    <w:rsid w:val="00772A97"/>
    <w:rsid w:val="00774B1F"/>
    <w:rsid w:val="00777922"/>
    <w:rsid w:val="00781AFC"/>
    <w:rsid w:val="00787EC4"/>
    <w:rsid w:val="00797918"/>
    <w:rsid w:val="007A53F1"/>
    <w:rsid w:val="007B1E25"/>
    <w:rsid w:val="007B59EB"/>
    <w:rsid w:val="007C09B0"/>
    <w:rsid w:val="007C4688"/>
    <w:rsid w:val="007C4DFB"/>
    <w:rsid w:val="007D02DC"/>
    <w:rsid w:val="007D13A0"/>
    <w:rsid w:val="007D37B5"/>
    <w:rsid w:val="007D4995"/>
    <w:rsid w:val="007E0D25"/>
    <w:rsid w:val="007E1232"/>
    <w:rsid w:val="007E6843"/>
    <w:rsid w:val="007F1947"/>
    <w:rsid w:val="0080557D"/>
    <w:rsid w:val="00805D01"/>
    <w:rsid w:val="00810C45"/>
    <w:rsid w:val="0081188A"/>
    <w:rsid w:val="00813D9D"/>
    <w:rsid w:val="0081783C"/>
    <w:rsid w:val="00826ADC"/>
    <w:rsid w:val="00826EE3"/>
    <w:rsid w:val="00830540"/>
    <w:rsid w:val="008377C0"/>
    <w:rsid w:val="008425AC"/>
    <w:rsid w:val="00843446"/>
    <w:rsid w:val="00844C8F"/>
    <w:rsid w:val="008459FE"/>
    <w:rsid w:val="008549F4"/>
    <w:rsid w:val="008646CB"/>
    <w:rsid w:val="00867EA1"/>
    <w:rsid w:val="008806F6"/>
    <w:rsid w:val="00880D1D"/>
    <w:rsid w:val="00886697"/>
    <w:rsid w:val="00891FB6"/>
    <w:rsid w:val="0089600A"/>
    <w:rsid w:val="008A45EB"/>
    <w:rsid w:val="008B0098"/>
    <w:rsid w:val="008B3371"/>
    <w:rsid w:val="008D5B74"/>
    <w:rsid w:val="008D6A4D"/>
    <w:rsid w:val="008E2F3C"/>
    <w:rsid w:val="008E6641"/>
    <w:rsid w:val="008F2F85"/>
    <w:rsid w:val="008F44DD"/>
    <w:rsid w:val="008F6736"/>
    <w:rsid w:val="009003CF"/>
    <w:rsid w:val="00902562"/>
    <w:rsid w:val="0090624D"/>
    <w:rsid w:val="00912DB8"/>
    <w:rsid w:val="0091453A"/>
    <w:rsid w:val="00921C0E"/>
    <w:rsid w:val="00924A51"/>
    <w:rsid w:val="00933BF5"/>
    <w:rsid w:val="00936BC8"/>
    <w:rsid w:val="009446B6"/>
    <w:rsid w:val="00962459"/>
    <w:rsid w:val="009633CA"/>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02BA1"/>
    <w:rsid w:val="00A11574"/>
    <w:rsid w:val="00A16DA3"/>
    <w:rsid w:val="00A176F5"/>
    <w:rsid w:val="00A2005C"/>
    <w:rsid w:val="00A2124A"/>
    <w:rsid w:val="00A33B19"/>
    <w:rsid w:val="00A3548C"/>
    <w:rsid w:val="00A40759"/>
    <w:rsid w:val="00A41A6A"/>
    <w:rsid w:val="00A4643E"/>
    <w:rsid w:val="00A522BC"/>
    <w:rsid w:val="00A5431A"/>
    <w:rsid w:val="00A54FDD"/>
    <w:rsid w:val="00A570C1"/>
    <w:rsid w:val="00A74C0A"/>
    <w:rsid w:val="00A80CD6"/>
    <w:rsid w:val="00A851FF"/>
    <w:rsid w:val="00AA055F"/>
    <w:rsid w:val="00AA09C7"/>
    <w:rsid w:val="00AA41D6"/>
    <w:rsid w:val="00AB05A0"/>
    <w:rsid w:val="00AB39AD"/>
    <w:rsid w:val="00AB4AA4"/>
    <w:rsid w:val="00AC26F1"/>
    <w:rsid w:val="00AC7A7A"/>
    <w:rsid w:val="00AD76BA"/>
    <w:rsid w:val="00AE0890"/>
    <w:rsid w:val="00AE220B"/>
    <w:rsid w:val="00B01DE9"/>
    <w:rsid w:val="00B01E9D"/>
    <w:rsid w:val="00B0200C"/>
    <w:rsid w:val="00B022CE"/>
    <w:rsid w:val="00B06F12"/>
    <w:rsid w:val="00B07B3F"/>
    <w:rsid w:val="00B10B2E"/>
    <w:rsid w:val="00B259BB"/>
    <w:rsid w:val="00B32C2A"/>
    <w:rsid w:val="00B352DF"/>
    <w:rsid w:val="00B37D1E"/>
    <w:rsid w:val="00B45B4E"/>
    <w:rsid w:val="00B50EE0"/>
    <w:rsid w:val="00B5273F"/>
    <w:rsid w:val="00B53486"/>
    <w:rsid w:val="00B55364"/>
    <w:rsid w:val="00B61AE6"/>
    <w:rsid w:val="00B66353"/>
    <w:rsid w:val="00B706B8"/>
    <w:rsid w:val="00B72020"/>
    <w:rsid w:val="00B72DFB"/>
    <w:rsid w:val="00B85D27"/>
    <w:rsid w:val="00B912D9"/>
    <w:rsid w:val="00B952AA"/>
    <w:rsid w:val="00BA0D3D"/>
    <w:rsid w:val="00BA1AA8"/>
    <w:rsid w:val="00BA4212"/>
    <w:rsid w:val="00BB2D71"/>
    <w:rsid w:val="00BB5D29"/>
    <w:rsid w:val="00BC2764"/>
    <w:rsid w:val="00BC2C80"/>
    <w:rsid w:val="00BC7268"/>
    <w:rsid w:val="00BD6865"/>
    <w:rsid w:val="00BE027D"/>
    <w:rsid w:val="00BF09F2"/>
    <w:rsid w:val="00BF42AC"/>
    <w:rsid w:val="00C0039F"/>
    <w:rsid w:val="00C03727"/>
    <w:rsid w:val="00C04571"/>
    <w:rsid w:val="00C050D6"/>
    <w:rsid w:val="00C067FB"/>
    <w:rsid w:val="00C1632F"/>
    <w:rsid w:val="00C167D6"/>
    <w:rsid w:val="00C21DE7"/>
    <w:rsid w:val="00C2529B"/>
    <w:rsid w:val="00C26C52"/>
    <w:rsid w:val="00C27C9B"/>
    <w:rsid w:val="00C314B2"/>
    <w:rsid w:val="00C31D7B"/>
    <w:rsid w:val="00C31F76"/>
    <w:rsid w:val="00C41819"/>
    <w:rsid w:val="00C46946"/>
    <w:rsid w:val="00C47C25"/>
    <w:rsid w:val="00C509C1"/>
    <w:rsid w:val="00C50BD4"/>
    <w:rsid w:val="00C71E2F"/>
    <w:rsid w:val="00C768B6"/>
    <w:rsid w:val="00C81261"/>
    <w:rsid w:val="00C83166"/>
    <w:rsid w:val="00C846C6"/>
    <w:rsid w:val="00C96257"/>
    <w:rsid w:val="00C97C1A"/>
    <w:rsid w:val="00C97F35"/>
    <w:rsid w:val="00CA2956"/>
    <w:rsid w:val="00CA435F"/>
    <w:rsid w:val="00CA4FB0"/>
    <w:rsid w:val="00CB32BB"/>
    <w:rsid w:val="00CC3811"/>
    <w:rsid w:val="00CD0DFC"/>
    <w:rsid w:val="00CD6882"/>
    <w:rsid w:val="00CE11B1"/>
    <w:rsid w:val="00CE3AFC"/>
    <w:rsid w:val="00CE67C7"/>
    <w:rsid w:val="00CF7B08"/>
    <w:rsid w:val="00D01092"/>
    <w:rsid w:val="00D10C4E"/>
    <w:rsid w:val="00D11082"/>
    <w:rsid w:val="00D154AE"/>
    <w:rsid w:val="00D1688D"/>
    <w:rsid w:val="00D21F5F"/>
    <w:rsid w:val="00D22F2E"/>
    <w:rsid w:val="00D32010"/>
    <w:rsid w:val="00D37245"/>
    <w:rsid w:val="00D37BD7"/>
    <w:rsid w:val="00D40366"/>
    <w:rsid w:val="00D43482"/>
    <w:rsid w:val="00D44F13"/>
    <w:rsid w:val="00D507E2"/>
    <w:rsid w:val="00D51A2E"/>
    <w:rsid w:val="00D605FA"/>
    <w:rsid w:val="00D629AE"/>
    <w:rsid w:val="00D661CB"/>
    <w:rsid w:val="00D81882"/>
    <w:rsid w:val="00D871A8"/>
    <w:rsid w:val="00D94D7D"/>
    <w:rsid w:val="00D95244"/>
    <w:rsid w:val="00D97FCA"/>
    <w:rsid w:val="00DA32B7"/>
    <w:rsid w:val="00DA4A89"/>
    <w:rsid w:val="00DA5667"/>
    <w:rsid w:val="00DB3E5B"/>
    <w:rsid w:val="00DB4C21"/>
    <w:rsid w:val="00DB4F02"/>
    <w:rsid w:val="00DB52E6"/>
    <w:rsid w:val="00DB5CD6"/>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0056"/>
    <w:rsid w:val="00E711F7"/>
    <w:rsid w:val="00E739B5"/>
    <w:rsid w:val="00E74E45"/>
    <w:rsid w:val="00E7516F"/>
    <w:rsid w:val="00E800E0"/>
    <w:rsid w:val="00E80D26"/>
    <w:rsid w:val="00E82272"/>
    <w:rsid w:val="00E822C4"/>
    <w:rsid w:val="00E912CF"/>
    <w:rsid w:val="00E93561"/>
    <w:rsid w:val="00E94BEB"/>
    <w:rsid w:val="00E951E2"/>
    <w:rsid w:val="00EA62EB"/>
    <w:rsid w:val="00EA7CBE"/>
    <w:rsid w:val="00EB2D93"/>
    <w:rsid w:val="00EC1037"/>
    <w:rsid w:val="00EC19E6"/>
    <w:rsid w:val="00EC40AC"/>
    <w:rsid w:val="00ED32C4"/>
    <w:rsid w:val="00ED5EE2"/>
    <w:rsid w:val="00EE0F16"/>
    <w:rsid w:val="00EE223A"/>
    <w:rsid w:val="00EE295F"/>
    <w:rsid w:val="00F000FF"/>
    <w:rsid w:val="00F07AC4"/>
    <w:rsid w:val="00F110BF"/>
    <w:rsid w:val="00F14384"/>
    <w:rsid w:val="00F1452B"/>
    <w:rsid w:val="00F221BC"/>
    <w:rsid w:val="00F22CBC"/>
    <w:rsid w:val="00F239A6"/>
    <w:rsid w:val="00F26E56"/>
    <w:rsid w:val="00F2754B"/>
    <w:rsid w:val="00F30506"/>
    <w:rsid w:val="00F32F8C"/>
    <w:rsid w:val="00F335FD"/>
    <w:rsid w:val="00F35157"/>
    <w:rsid w:val="00F40B4E"/>
    <w:rsid w:val="00F45DB9"/>
    <w:rsid w:val="00F50B3F"/>
    <w:rsid w:val="00F51FA4"/>
    <w:rsid w:val="00F5327F"/>
    <w:rsid w:val="00F65C7E"/>
    <w:rsid w:val="00F70709"/>
    <w:rsid w:val="00F731D2"/>
    <w:rsid w:val="00F760B8"/>
    <w:rsid w:val="00F80CE5"/>
    <w:rsid w:val="00F921B2"/>
    <w:rsid w:val="00F95B86"/>
    <w:rsid w:val="00FA06F3"/>
    <w:rsid w:val="00FA16EF"/>
    <w:rsid w:val="00FA510A"/>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6F37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2.xml><?xml version="1.0" encoding="utf-8"?>
<ds:datastoreItem xmlns:ds="http://schemas.openxmlformats.org/officeDocument/2006/customXml" ds:itemID="{4F92CB43-3018-487D-8C2B-75AAFCAF5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0A607A-2012-48BB-BD0E-F212812721E4}">
  <ds:schemaRefs>
    <ds:schemaRef ds:uri="http://schemas.microsoft.com/sharepoint/v3/contenttype/forms"/>
  </ds:schemaRefs>
</ds:datastoreItem>
</file>

<file path=customXml/itemProps4.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11032</Characters>
  <Application>Microsoft Office Word</Application>
  <DocSecurity>0</DocSecurity>
  <Lines>394</Lines>
  <Paragraphs>415</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12886</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2025-09-24T18:37:00Z</dcterms:created>
  <dcterms:modified xsi:type="dcterms:W3CDTF">2026-03-20T21:48:00Z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